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252" w:lineRule="auto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中学教学能手参评主要教材版本目录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19"/>
        <w:gridCol w:w="2858"/>
        <w:gridCol w:w="284"/>
        <w:gridCol w:w="1276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Header/>
          <w:jc w:val="center"/>
        </w:trPr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学段</w:t>
            </w:r>
          </w:p>
        </w:tc>
        <w:tc>
          <w:tcPr>
            <w:tcW w:w="13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教材名称</w:t>
            </w:r>
          </w:p>
        </w:tc>
        <w:tc>
          <w:tcPr>
            <w:tcW w:w="2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主要版本</w:t>
            </w: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教材名称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主要版本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初中</w:t>
            </w:r>
          </w:p>
        </w:tc>
        <w:tc>
          <w:tcPr>
            <w:tcW w:w="13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道德与法治</w:t>
            </w:r>
          </w:p>
        </w:tc>
        <w:tc>
          <w:tcPr>
            <w:tcW w:w="2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人民教育出版社（统编教材）</w:t>
            </w: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数学</w:t>
            </w:r>
          </w:p>
        </w:tc>
        <w:tc>
          <w:tcPr>
            <w:tcW w:w="2725" w:type="dxa"/>
            <w:vMerge w:val="restart"/>
            <w:noWrap w:val="0"/>
            <w:vAlign w:val="center"/>
          </w:tcPr>
          <w:p>
            <w:pPr>
              <w:jc w:val="left"/>
            </w:pPr>
            <w:r>
              <w:t>人民教育出版社</w:t>
            </w:r>
          </w:p>
          <w:p>
            <w:pPr>
              <w:jc w:val="left"/>
            </w:pPr>
            <w:r>
              <w:t>北京师范大学出版社</w:t>
            </w:r>
          </w:p>
          <w:p>
            <w:pPr>
              <w:jc w:val="left"/>
            </w:pPr>
            <w:r>
              <w:t>华东师范大学出版社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语文</w:t>
            </w:r>
          </w:p>
        </w:tc>
        <w:tc>
          <w:tcPr>
            <w:tcW w:w="2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人民教育出版社（统编教材）</w:t>
            </w: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英语</w:t>
            </w:r>
          </w:p>
        </w:tc>
        <w:tc>
          <w:tcPr>
            <w:tcW w:w="2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上海外语教育出版社</w:t>
            </w:r>
          </w:p>
          <w:p>
            <w:r>
              <w:t>上海教育出版社</w:t>
            </w:r>
          </w:p>
          <w:p>
            <w:r>
              <w:t>外语教学与研究出版社</w:t>
            </w:r>
          </w:p>
          <w:p>
            <w:r>
              <w:t>河北教育出版社</w:t>
            </w:r>
          </w:p>
          <w:p>
            <w:r>
              <w:t>人民教育出版社</w:t>
            </w: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信息技术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left"/>
            </w:pPr>
            <w:r>
              <w:t xml:space="preserve">人民教育出版社 </w:t>
            </w:r>
          </w:p>
          <w:p>
            <w:pPr>
              <w:jc w:val="left"/>
            </w:pPr>
            <w:r>
              <w:t>陕西师范大学出版社</w:t>
            </w:r>
          </w:p>
          <w:p>
            <w:pPr>
              <w:jc w:val="left"/>
            </w:pPr>
            <w:r>
              <w:t>陕西科学技术出版社</w:t>
            </w:r>
          </w:p>
          <w:p>
            <w:pPr>
              <w:jc w:val="left"/>
            </w:pPr>
            <w:r>
              <w:t>陕西人民教育出版社</w:t>
            </w:r>
          </w:p>
          <w:p>
            <w:pPr>
              <w:jc w:val="left"/>
            </w:pPr>
            <w:r>
              <w:t>西安交通大学出版社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物理</w:t>
            </w:r>
          </w:p>
        </w:tc>
        <w:tc>
          <w:tcPr>
            <w:tcW w:w="2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北京师范大学出版社</w:t>
            </w:r>
          </w:p>
          <w:p>
            <w:r>
              <w:t>江苏凤凰科学技术出版社</w:t>
            </w:r>
          </w:p>
          <w:p>
            <w:r>
              <w:t>人民教育出版社</w:t>
            </w: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生物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left"/>
            </w:pPr>
            <w:r>
              <w:t>江苏凤凰教育出版社</w:t>
            </w:r>
          </w:p>
          <w:p>
            <w:pPr>
              <w:jc w:val="left"/>
            </w:pPr>
            <w:r>
              <w:t>人民教育出版社</w:t>
            </w:r>
          </w:p>
          <w:p>
            <w:pPr>
              <w:jc w:val="left"/>
            </w:pPr>
            <w:r>
              <w:t>江苏科学技术出版社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地理</w:t>
            </w:r>
          </w:p>
        </w:tc>
        <w:tc>
          <w:tcPr>
            <w:tcW w:w="2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人民教育出版社</w:t>
            </w:r>
          </w:p>
          <w:p>
            <w:r>
              <w:t>广东人民出版社</w:t>
            </w:r>
          </w:p>
          <w:p>
            <w:r>
              <w:t>商务印书馆 星球地图出版社</w:t>
            </w:r>
          </w:p>
          <w:p>
            <w:r>
              <w:t>湖南教育出版社</w:t>
            </w:r>
          </w:p>
          <w:p>
            <w:r>
              <w:t>中国地图出版社</w:t>
            </w: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化学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left"/>
            </w:pPr>
            <w:r>
              <w:t>人民教育出版社</w:t>
            </w:r>
          </w:p>
          <w:p>
            <w:pPr>
              <w:jc w:val="left"/>
            </w:pPr>
            <w:r>
              <w:t>山东教育出版社</w:t>
            </w:r>
          </w:p>
          <w:p>
            <w:pPr>
              <w:jc w:val="left"/>
            </w:pPr>
            <w:r>
              <w:t>上海教育出版社</w:t>
            </w:r>
          </w:p>
          <w:p>
            <w:pPr>
              <w:jc w:val="left"/>
            </w:pPr>
            <w:r>
              <w:t>科学出版社 广东教育出版社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历史</w:t>
            </w:r>
          </w:p>
        </w:tc>
        <w:tc>
          <w:tcPr>
            <w:tcW w:w="2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人民教育出版社（统编教材）</w:t>
            </w: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体育与健康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left"/>
            </w:pPr>
            <w: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音乐</w:t>
            </w:r>
          </w:p>
        </w:tc>
        <w:tc>
          <w:tcPr>
            <w:tcW w:w="2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人民音乐出版社</w:t>
            </w:r>
          </w:p>
          <w:p>
            <w:r>
              <w:t xml:space="preserve">广东教育出版社 </w:t>
            </w:r>
          </w:p>
          <w:p>
            <w:r>
              <w:t>花城出版社</w:t>
            </w:r>
          </w:p>
          <w:p>
            <w:r>
              <w:t>人民教育出版社</w:t>
            </w: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美术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left"/>
            </w:pPr>
            <w:r>
              <w:t>江苏少年儿童出版社</w:t>
            </w:r>
          </w:p>
          <w:p>
            <w:pPr>
              <w:jc w:val="left"/>
            </w:pPr>
            <w:r>
              <w:t>人民教育出版社</w:t>
            </w:r>
          </w:p>
          <w:p>
            <w:pPr>
              <w:jc w:val="left"/>
            </w:pPr>
            <w:r>
              <w:t>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高中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</w:pPr>
            <w:r>
              <w:t>思想政治</w:t>
            </w:r>
          </w:p>
        </w:tc>
        <w:tc>
          <w:tcPr>
            <w:tcW w:w="2858" w:type="dxa"/>
            <w:noWrap/>
            <w:vAlign w:val="center"/>
          </w:tcPr>
          <w:p>
            <w:pPr>
              <w:jc w:val="left"/>
            </w:pPr>
            <w:r>
              <w:t>人民教育出版社</w:t>
            </w:r>
          </w:p>
        </w:tc>
        <w:tc>
          <w:tcPr>
            <w:tcW w:w="284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语文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left"/>
            </w:pPr>
            <w: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</w:pPr>
            <w:r>
              <w:t>数学</w:t>
            </w:r>
          </w:p>
        </w:tc>
        <w:tc>
          <w:tcPr>
            <w:tcW w:w="2858" w:type="dxa"/>
            <w:noWrap/>
            <w:vAlign w:val="center"/>
          </w:tcPr>
          <w:p>
            <w:pPr>
              <w:jc w:val="left"/>
            </w:pPr>
            <w:r>
              <w:t>北京师范大学出版社</w:t>
            </w:r>
          </w:p>
        </w:tc>
        <w:tc>
          <w:tcPr>
            <w:tcW w:w="284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英语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left"/>
            </w:pPr>
            <w:r>
              <w:t>人民教育出版社</w:t>
            </w:r>
          </w:p>
          <w:p>
            <w:pPr>
              <w:jc w:val="left"/>
            </w:pPr>
            <w:r>
              <w:t>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</w:pPr>
            <w:r>
              <w:t>物理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left"/>
            </w:pPr>
            <w:r>
              <w:t>人民教育出版社</w:t>
            </w:r>
          </w:p>
          <w:p>
            <w:pPr>
              <w:jc w:val="left"/>
            </w:pPr>
            <w:r>
              <w:t>山东科学技术出版社</w:t>
            </w:r>
          </w:p>
          <w:p>
            <w:pPr>
              <w:jc w:val="left"/>
            </w:pPr>
            <w:r>
              <w:t>上海科技教育出版社</w:t>
            </w:r>
          </w:p>
        </w:tc>
        <w:tc>
          <w:tcPr>
            <w:tcW w:w="284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化学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left"/>
            </w:pPr>
            <w:r>
              <w:t>人民教育出版社</w:t>
            </w:r>
          </w:p>
          <w:p>
            <w:pPr>
              <w:jc w:val="left"/>
            </w:pPr>
            <w:r>
              <w:t>山东科学技术出版社</w:t>
            </w:r>
          </w:p>
          <w:p>
            <w:pPr>
              <w:jc w:val="left"/>
            </w:pPr>
            <w:r>
              <w:t>江苏凤凰教育出版社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</w:pPr>
            <w:r>
              <w:t>生物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left"/>
            </w:pPr>
            <w:r>
              <w:t>人民教育出版社</w:t>
            </w:r>
          </w:p>
          <w:p>
            <w:pPr>
              <w:jc w:val="left"/>
            </w:pPr>
            <w:r>
              <w:t>江苏教育出版社</w:t>
            </w:r>
          </w:p>
          <w:p>
            <w:pPr>
              <w:jc w:val="left"/>
            </w:pPr>
            <w:r>
              <w:t>中国地图出版社</w:t>
            </w:r>
          </w:p>
        </w:tc>
        <w:tc>
          <w:tcPr>
            <w:tcW w:w="284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信息</w:t>
            </w:r>
          </w:p>
          <w:p>
            <w:pPr>
              <w:jc w:val="center"/>
            </w:pPr>
            <w:r>
              <w:t>技术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left"/>
            </w:pPr>
            <w:r>
              <w:t>教育科学出版社</w:t>
            </w:r>
          </w:p>
          <w:p>
            <w:pPr>
              <w:jc w:val="left"/>
            </w:pPr>
            <w:r>
              <w:t>中国地图出版社</w:t>
            </w:r>
          </w:p>
          <w:p>
            <w:pPr>
              <w:jc w:val="left"/>
            </w:pPr>
            <w:r>
              <w:t>广东教育出版社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</w:pPr>
            <w:r>
              <w:t>历史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left"/>
            </w:pPr>
            <w:r>
              <w:t>人民教育出版社</w:t>
            </w:r>
          </w:p>
          <w:p>
            <w:pPr>
              <w:jc w:val="left"/>
            </w:pPr>
            <w:r>
              <w:t>人民出版社</w:t>
            </w:r>
          </w:p>
          <w:p>
            <w:pPr>
              <w:jc w:val="left"/>
            </w:pPr>
            <w:r>
              <w:t>岳麓书社</w:t>
            </w:r>
          </w:p>
        </w:tc>
        <w:tc>
          <w:tcPr>
            <w:tcW w:w="284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地理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left"/>
            </w:pPr>
            <w:r>
              <w:t>湖南教育出版社</w:t>
            </w:r>
          </w:p>
          <w:p>
            <w:pPr>
              <w:jc w:val="left"/>
            </w:pPr>
            <w:r>
              <w:t>中国地图出版社</w:t>
            </w:r>
          </w:p>
          <w:p>
            <w:pPr>
              <w:jc w:val="left"/>
            </w:pPr>
            <w: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</w:pPr>
            <w:r>
              <w:t>体育与健康</w:t>
            </w:r>
          </w:p>
        </w:tc>
        <w:tc>
          <w:tcPr>
            <w:tcW w:w="2858" w:type="dxa"/>
            <w:noWrap/>
            <w:vAlign w:val="center"/>
          </w:tcPr>
          <w:p>
            <w:pPr>
              <w:jc w:val="left"/>
            </w:pPr>
            <w:r>
              <w:t>人民教育出版社</w:t>
            </w:r>
          </w:p>
        </w:tc>
        <w:tc>
          <w:tcPr>
            <w:tcW w:w="284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音乐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left"/>
            </w:pPr>
            <w: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</w:pPr>
            <w:r>
              <w:t>美术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left"/>
            </w:pPr>
            <w:r>
              <w:t>人民美术出版社</w:t>
            </w:r>
          </w:p>
          <w:p>
            <w:pPr>
              <w:jc w:val="left"/>
            </w:pPr>
            <w:r>
              <w:t>人民教育出版社</w:t>
            </w:r>
          </w:p>
        </w:tc>
        <w:tc>
          <w:tcPr>
            <w:tcW w:w="284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通用</w:t>
            </w:r>
          </w:p>
          <w:p>
            <w:pPr>
              <w:jc w:val="center"/>
            </w:pPr>
            <w:r>
              <w:t>技术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left"/>
            </w:pPr>
            <w:r>
              <w:t>江苏凤凰教育出版社</w:t>
            </w:r>
          </w:p>
          <w:p>
            <w:pPr>
              <w:jc w:val="left"/>
            </w:pPr>
            <w:r>
              <w:t>广东科技出版社</w:t>
            </w:r>
          </w:p>
        </w:tc>
      </w:tr>
    </w:tbl>
    <w:p>
      <w:pPr>
        <w:spacing w:line="300" w:lineRule="auto"/>
        <w:jc w:val="center"/>
        <w:rPr>
          <w:rFonts w:eastAsia="方正小标宋简体"/>
          <w:sz w:val="40"/>
          <w:szCs w:val="40"/>
        </w:rPr>
      </w:pPr>
    </w:p>
    <w:p>
      <w:pPr>
        <w:spacing w:line="300" w:lineRule="auto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小学教学能手参评主要教材版本目录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10"/>
        <w:gridCol w:w="4389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教材名称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主要版本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道德与法治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人民教育出版社（统编教材）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人民教育出版社（统编教材）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数学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英语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陕西旅游出版社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河北教育出版社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科学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湖南少儿出版社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江苏教育出版社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音乐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人民音乐出版社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广东花城出版社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美术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人民美术出版社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湖南美术出版社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岭南美术出版社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体育与健康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未来出版社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信息技术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陕西人民教育出版社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陕西科技出版社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西安交通大学出版社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陕西师范大学出版社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综合实践活动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三秦出版社 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陕西师范大学出版社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pPr>
        <w:spacing w:line="336" w:lineRule="auto"/>
        <w:rPr>
          <w:rFonts w:eastAsia="黑体"/>
          <w:sz w:val="32"/>
          <w:szCs w:val="32"/>
        </w:rPr>
      </w:pPr>
    </w:p>
    <w:p>
      <w:pPr>
        <w:spacing w:line="336" w:lineRule="auto"/>
        <w:rPr>
          <w:rFonts w:eastAsia="黑体"/>
          <w:sz w:val="32"/>
          <w:szCs w:val="32"/>
        </w:rPr>
      </w:pPr>
    </w:p>
    <w:p>
      <w:pPr>
        <w:spacing w:line="336" w:lineRule="auto"/>
        <w:rPr>
          <w:rFonts w:eastAsia="黑体"/>
          <w:sz w:val="32"/>
          <w:szCs w:val="32"/>
        </w:rPr>
      </w:pPr>
    </w:p>
    <w:p>
      <w:pPr>
        <w:spacing w:line="336" w:lineRule="auto"/>
        <w:rPr>
          <w:rFonts w:eastAsia="黑体"/>
          <w:sz w:val="32"/>
          <w:szCs w:val="32"/>
        </w:rPr>
      </w:pPr>
    </w:p>
    <w:p>
      <w:pPr>
        <w:spacing w:line="336" w:lineRule="auto"/>
        <w:rPr>
          <w:rFonts w:eastAsia="黑体"/>
          <w:sz w:val="32"/>
          <w:szCs w:val="32"/>
        </w:rPr>
      </w:pPr>
    </w:p>
    <w:p>
      <w:pPr>
        <w:jc w:val="center"/>
        <w:rPr>
          <w:rFonts w:hint="eastAsia" w:eastAsia="方正小标宋简体"/>
          <w:sz w:val="28"/>
          <w:szCs w:val="28"/>
          <w:lang w:eastAsia="zh-CN"/>
        </w:rPr>
      </w:pPr>
      <w:r>
        <w:rPr>
          <w:rFonts w:eastAsia="方正小标宋简体"/>
          <w:sz w:val="40"/>
          <w:szCs w:val="40"/>
        </w:rPr>
        <w:t>幼儿园“3选1”自选技能展示</w:t>
      </w:r>
      <w:r>
        <w:rPr>
          <w:rFonts w:hint="eastAsia" w:eastAsia="方正小标宋简体"/>
          <w:sz w:val="40"/>
          <w:szCs w:val="40"/>
          <w:lang w:eastAsia="zh-CN"/>
        </w:rPr>
        <w:t>参考</w:t>
      </w:r>
    </w:p>
    <w:p>
      <w:pPr>
        <w:ind w:firstLine="562" w:firstLineChars="200"/>
        <w:jc w:val="center"/>
        <w:rPr>
          <w:rFonts w:eastAsia="楷体"/>
          <w:b/>
          <w:sz w:val="28"/>
          <w:szCs w:val="28"/>
        </w:rPr>
      </w:pPr>
    </w:p>
    <w:p>
      <w:pPr>
        <w:spacing w:line="338" w:lineRule="auto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一、讲故事</w:t>
      </w:r>
    </w:p>
    <w:p>
      <w:pPr>
        <w:spacing w:line="338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选择展示讲故事的教师应提前做好以下准备：</w:t>
      </w:r>
    </w:p>
    <w:p>
      <w:pPr>
        <w:spacing w:line="338" w:lineRule="auto"/>
        <w:ind w:firstLine="645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（一）自选故事内容。</w:t>
      </w:r>
      <w:r>
        <w:rPr>
          <w:rFonts w:eastAsia="仿宋_GB2312"/>
          <w:sz w:val="32"/>
          <w:szCs w:val="32"/>
        </w:rPr>
        <w:t>故事内容能反映美好的生活实际和对未来的向往；能体现社会主义核心价值观。故事讲述时长不超过3分钟。</w:t>
      </w:r>
    </w:p>
    <w:p>
      <w:pPr>
        <w:spacing w:line="338" w:lineRule="auto"/>
        <w:ind w:firstLine="645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（二）自行准备教具。</w:t>
      </w:r>
      <w:r>
        <w:rPr>
          <w:rFonts w:eastAsia="仿宋_GB2312"/>
          <w:sz w:val="32"/>
          <w:szCs w:val="32"/>
        </w:rPr>
        <w:t>故事所需教具、道具、头饰等均由参赛者自行准备。如在道具、教具、头饰中发现文本材料或电子产品，均按作弊处理。连续三年不得参加省级各类比赛。</w:t>
      </w:r>
    </w:p>
    <w:p>
      <w:pPr>
        <w:spacing w:line="338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各市在报送时请将选手自选项目在一览表中做出备注。</w:t>
      </w:r>
    </w:p>
    <w:p>
      <w:pPr>
        <w:spacing w:line="338" w:lineRule="auto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二、舞蹈</w:t>
      </w:r>
    </w:p>
    <w:p>
      <w:pPr>
        <w:spacing w:line="338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选择参加舞蹈展示的教师需做好如下准备：</w:t>
      </w:r>
    </w:p>
    <w:p>
      <w:pPr>
        <w:spacing w:line="338" w:lineRule="auto"/>
        <w:ind w:firstLine="645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（一）自备舞蹈音乐（mp3格式）。</w:t>
      </w:r>
      <w:r>
        <w:rPr>
          <w:rFonts w:eastAsia="仿宋_GB2312"/>
          <w:sz w:val="32"/>
          <w:szCs w:val="32"/>
        </w:rPr>
        <w:t>音乐时长不超过3分钟，内容能反映积极向上、朝气蓬勃的生活场景或对未来的美好向往。</w:t>
      </w:r>
    </w:p>
    <w:p>
      <w:pPr>
        <w:spacing w:line="338" w:lineRule="auto"/>
        <w:ind w:firstLine="645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（二）自备服装。</w:t>
      </w:r>
      <w:r>
        <w:rPr>
          <w:rFonts w:eastAsia="仿宋_GB2312"/>
          <w:sz w:val="32"/>
          <w:szCs w:val="32"/>
        </w:rPr>
        <w:t>携带需要在舞蹈展示中使用的基本服饰。不夸张、不繁琐。不携带和舞蹈展示无关的电子产品或其他通讯工具，一经发现，按作弊处理，连续三年不得参加省</w:t>
      </w:r>
      <w:r>
        <w:rPr>
          <w:rFonts w:hint="eastAsia" w:eastAsia="仿宋_GB2312"/>
          <w:sz w:val="32"/>
          <w:szCs w:val="32"/>
          <w:lang w:eastAsia="zh-CN"/>
        </w:rPr>
        <w:t>、市</w:t>
      </w:r>
      <w:r>
        <w:rPr>
          <w:rFonts w:eastAsia="仿宋_GB2312"/>
          <w:sz w:val="32"/>
          <w:szCs w:val="32"/>
        </w:rPr>
        <w:t>级各类比赛。</w:t>
      </w:r>
    </w:p>
    <w:p>
      <w:pPr>
        <w:spacing w:line="338" w:lineRule="auto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三、绘画</w:t>
      </w:r>
    </w:p>
    <w:p>
      <w:pPr>
        <w:spacing w:line="338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选择展示绘画技能的教师应提前做好如下准备：</w:t>
      </w:r>
    </w:p>
    <w:p>
      <w:pPr>
        <w:spacing w:line="338" w:lineRule="auto"/>
        <w:ind w:firstLine="645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（一）自定绘画题目和内容。</w:t>
      </w:r>
      <w:r>
        <w:rPr>
          <w:rFonts w:eastAsia="仿宋_GB2312"/>
          <w:sz w:val="32"/>
          <w:szCs w:val="32"/>
        </w:rPr>
        <w:t>绘画内容能反映社会主义核心价值观，能反映健康的儿童世界或生活环境。</w:t>
      </w:r>
    </w:p>
    <w:p>
      <w:pPr>
        <w:spacing w:line="338" w:lineRule="auto"/>
        <w:ind w:firstLine="645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</w:t>
      </w:r>
      <w:r>
        <w:rPr>
          <w:rFonts w:hint="eastAsia" w:eastAsia="楷体_GB2312"/>
          <w:b/>
          <w:sz w:val="32"/>
          <w:szCs w:val="32"/>
          <w:lang w:eastAsia="zh-CN"/>
        </w:rPr>
        <w:t>自备绘画材料</w:t>
      </w:r>
      <w:r>
        <w:rPr>
          <w:rFonts w:eastAsia="楷体_GB2312"/>
          <w:b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参赛教师使用</w:t>
      </w:r>
      <w:r>
        <w:rPr>
          <w:rFonts w:hint="eastAsia" w:eastAsia="仿宋_GB2312"/>
          <w:sz w:val="32"/>
          <w:szCs w:val="32"/>
          <w:lang w:eastAsia="zh-CN"/>
        </w:rPr>
        <w:t>绘画用纸、绘画工具由参赛者自行准备</w:t>
      </w:r>
      <w:r>
        <w:rPr>
          <w:rFonts w:eastAsia="仿宋_GB2312"/>
          <w:sz w:val="32"/>
          <w:szCs w:val="32"/>
        </w:rPr>
        <w:t>。</w:t>
      </w:r>
    </w:p>
    <w:p>
      <w:pPr>
        <w:spacing w:line="336" w:lineRule="auto"/>
        <w:ind w:firstLine="643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楷体_GB2312"/>
          <w:b/>
          <w:sz w:val="32"/>
          <w:szCs w:val="32"/>
        </w:rPr>
        <w:t>（三）严禁自带无关资料。</w:t>
      </w:r>
      <w:r>
        <w:rPr>
          <w:rFonts w:eastAsia="仿宋_GB2312"/>
          <w:sz w:val="32"/>
          <w:szCs w:val="32"/>
        </w:rPr>
        <w:t>如果自带绘画用纸或绘画材料中发现和绘画展示无关的纸质材料、电子产品，以及绘画原始底稿，一经发现，按作弊处理，连续三年不得省</w:t>
      </w:r>
      <w:r>
        <w:rPr>
          <w:rFonts w:hint="eastAsia" w:eastAsia="仿宋_GB2312"/>
          <w:sz w:val="32"/>
          <w:szCs w:val="32"/>
          <w:lang w:eastAsia="zh-CN"/>
        </w:rPr>
        <w:t>、市</w:t>
      </w:r>
      <w:r>
        <w:rPr>
          <w:rFonts w:eastAsia="仿宋_GB2312"/>
          <w:sz w:val="32"/>
          <w:szCs w:val="32"/>
        </w:rPr>
        <w:t>级各类比赛。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90D62"/>
    <w:rsid w:val="035C4E57"/>
    <w:rsid w:val="04BE1F34"/>
    <w:rsid w:val="2FF20185"/>
    <w:rsid w:val="3505290D"/>
    <w:rsid w:val="3AF90D62"/>
    <w:rsid w:val="518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1457</Words>
  <Characters>1462</Characters>
  <Lines>0</Lines>
  <Paragraphs>0</Paragraphs>
  <TotalTime>16</TotalTime>
  <ScaleCrop>false</ScaleCrop>
  <LinksUpToDate>false</LinksUpToDate>
  <CharactersWithSpaces>1467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2022-03-01T08:33:00Z</dcterms:created>
  <dc:creator>李旸</dc:creator>
  <cp:lastModifiedBy>肉肉小蘑菇</cp:lastModifiedBy>
  <cp:lastPrinted>2022-03-30T06:28:00Z</cp:lastPrinted>
  <dcterms:modified xsi:type="dcterms:W3CDTF">2022-04-29T07:38:45Z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0D8F904EA33F4F578B2F5DA0132DA3BE</vt:lpwstr>
  </property>
  <property fmtid="{D5CDD505-2E9C-101B-9397-08002B2CF9AE}" pid="4" name="commondata">
    <vt:lpwstr>eyJoZGlkIjoiOWVmNTQ5MGY0NWE1ZDkyYzdjNDBhMDdkZmI2N2NhYTUifQ==</vt:lpwstr>
  </property>
</Properties>
</file>